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C76C62">
        <w:rPr>
          <w:rFonts w:ascii="Arial" w:eastAsia="Calibri" w:hAnsi="Arial" w:cs="Arial"/>
          <w:b/>
          <w:sz w:val="28"/>
          <w:szCs w:val="24"/>
        </w:rPr>
        <w:t>14</w:t>
      </w:r>
      <w:r w:rsidR="003170AD" w:rsidRPr="0018342A">
        <w:rPr>
          <w:rFonts w:ascii="Arial" w:eastAsia="Calibri" w:hAnsi="Arial" w:cs="Arial"/>
          <w:b/>
          <w:sz w:val="28"/>
          <w:szCs w:val="24"/>
        </w:rPr>
        <w:t xml:space="preserve"> </w:t>
      </w:r>
      <w:r w:rsidR="003170AD" w:rsidRPr="0018342A">
        <w:rPr>
          <w:rFonts w:ascii="Arial" w:eastAsia="Calibri" w:hAnsi="Arial" w:cs="Arial"/>
          <w:b/>
          <w:sz w:val="28"/>
          <w:szCs w:val="24"/>
          <w:lang w:val="ru-RU"/>
        </w:rPr>
        <w:t xml:space="preserve">– </w:t>
      </w:r>
      <w:r w:rsidR="00C76C62">
        <w:rPr>
          <w:rFonts w:ascii="Arial" w:eastAsia="Calibri" w:hAnsi="Arial" w:cs="Arial"/>
          <w:b/>
          <w:sz w:val="28"/>
          <w:szCs w:val="24"/>
        </w:rPr>
        <w:t>20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Фе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в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р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а</w:t>
      </w:r>
      <w:r w:rsidR="00E31C40" w:rsidRPr="0018342A">
        <w:rPr>
          <w:rFonts w:ascii="Arial" w:eastAsia="Calibri" w:hAnsi="Arial" w:cs="Arial"/>
          <w:b/>
          <w:sz w:val="28"/>
          <w:szCs w:val="24"/>
          <w:lang w:val="ru-RU"/>
        </w:rPr>
        <w:t>л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я 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897A2A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6335146" w:history="1">
            <w:r w:rsidR="00897A2A" w:rsidRPr="00AD1BF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897A2A">
              <w:rPr>
                <w:noProof/>
                <w:webHidden/>
              </w:rPr>
              <w:tab/>
            </w:r>
            <w:r w:rsidR="00897A2A">
              <w:rPr>
                <w:noProof/>
                <w:webHidden/>
              </w:rPr>
              <w:fldChar w:fldCharType="begin"/>
            </w:r>
            <w:r w:rsidR="00897A2A">
              <w:rPr>
                <w:noProof/>
                <w:webHidden/>
              </w:rPr>
              <w:instrText xml:space="preserve"> PAGEREF _Toc96335146 \h </w:instrText>
            </w:r>
            <w:r w:rsidR="00897A2A">
              <w:rPr>
                <w:noProof/>
                <w:webHidden/>
              </w:rPr>
            </w:r>
            <w:r w:rsidR="00897A2A">
              <w:rPr>
                <w:noProof/>
                <w:webHidden/>
              </w:rPr>
              <w:fldChar w:fldCharType="separate"/>
            </w:r>
            <w:r w:rsidR="00897A2A">
              <w:rPr>
                <w:noProof/>
                <w:webHidden/>
              </w:rPr>
              <w:t>2</w:t>
            </w:r>
            <w:r w:rsidR="00897A2A"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47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посвятит концерт композитору и гитаристу Лео Брауэру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48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уделяет приоритетное внимание лечению рака у детей и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49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Отели на кубинском курорте превзошли зимой все ожидания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0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продвигает науку и инновации в юридическом секторе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1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 xml:space="preserve">Власти продвигают </w:t>
            </w:r>
            <w:r w:rsidRPr="00AD1BFD">
              <w:rPr>
                <w:rStyle w:val="Hipervnculo"/>
                <w:rFonts w:cs="Arial"/>
                <w:noProof/>
              </w:rPr>
              <w:t>IV</w:t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 xml:space="preserve"> Международную конвенцию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2" w:history="1">
            <w:r w:rsidRPr="00AD1BF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3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Куба: более четырех миллионов доз вакцины для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4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изменяет международные меры санитарного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5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представит ВОЗ досье на вакцины против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6" w:history="1">
            <w:r w:rsidRPr="00AD1BF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7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ратифицирует обязательство по поддержке ядерного разоружения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8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Европейский Союз и Куба укрепляют связи для развития муниципалитетов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59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Президент Кубы ратифицировал на международном форуме поддержку Гаити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0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Венесуэла и Куба готовят механизм политических консультаций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1" w:history="1">
            <w:r w:rsidRPr="00AD1BF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2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Блокада США против Кубы препятствует социальному развитию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3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Испанские коммунисты осуждают самую сильную блокаду в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4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США не беспокоят права человека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5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Беларусь отвергает блокаду США и продвигает сотрудничество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6" w:history="1">
            <w:r w:rsidRPr="00AD1BFD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7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Куба и Россия проводят межканцелярские консультации по многосторонним вопросам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7A2A" w:rsidRDefault="00897A2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6335168" w:history="1">
            <w:r w:rsidRPr="00AD1BFD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AD1BFD">
              <w:rPr>
                <w:rStyle w:val="Hipervnculo"/>
                <w:rFonts w:cs="Arial"/>
                <w:noProof/>
                <w:lang w:val="ru-RU"/>
              </w:rPr>
              <w:t>Российская и кубинская делегации проводят плодотворные обмены.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_Toc96335168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0C7" w:rsidRPr="0018342A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18342A" w:rsidRDefault="00ED6E56" w:rsidP="000140C7"/>
        <w:p w:rsidR="004455B8" w:rsidRPr="0018342A" w:rsidRDefault="004455B8" w:rsidP="000140C7"/>
        <w:p w:rsidR="00A33B68" w:rsidRPr="0018342A" w:rsidRDefault="00A33B68" w:rsidP="000140C7"/>
        <w:p w:rsidR="00476BC3" w:rsidRDefault="00476BC3" w:rsidP="000140C7"/>
        <w:p w:rsidR="00897A2A" w:rsidRPr="0018342A" w:rsidRDefault="00897A2A" w:rsidP="000140C7"/>
        <w:p w:rsidR="00390DAE" w:rsidRPr="0018342A" w:rsidRDefault="00AF764A" w:rsidP="000140C7"/>
        <w:bookmarkStart w:id="0" w:name="_GoBack" w:displacedByCustomXml="next"/>
        <w:bookmarkEnd w:id="0" w:displacedByCustomXml="next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9633514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18342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B27337" w:rsidRPr="00B27337" w:rsidRDefault="00B27337" w:rsidP="00B27337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2" w:name="_Toc96335147"/>
      <w:r w:rsidRPr="00B27337">
        <w:rPr>
          <w:rFonts w:cs="Arial"/>
          <w:color w:val="0F1419"/>
          <w:sz w:val="26"/>
          <w:lang w:val="ru-RU"/>
        </w:rPr>
        <w:t>Куба посвятит концерт композитору и гитаристу Лео Брауэру</w:t>
      </w:r>
      <w:bookmarkEnd w:id="2"/>
    </w:p>
    <w:p w:rsidR="00B27337" w:rsidRDefault="00B27337" w:rsidP="00B27337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 descr="https://ruso.prensa-latina.cu/images/pl-ru/2022/02/leo-brou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2/02/leo-brouw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15 февраля. </w:t>
      </w:r>
      <w:r w:rsidRPr="00B27337">
        <w:rPr>
          <w:rFonts w:ascii="Arial" w:hAnsi="Arial" w:cs="Arial"/>
          <w:sz w:val="24"/>
          <w:szCs w:val="24"/>
          <w:lang w:val="ru-RU" w:eastAsia="es-ES"/>
        </w:rPr>
        <w:t>Ансамбль "Гавана XXI" проведет свой первый концерт в году, посвященный 83-летию маэстро, композитора и гитариста Лео Брауэра, объявили его организаторы.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 Презентация под названием "Я - фольклор" включает произведения самого Брауэра и других зарубежных композиторов, таких как Хейтор Вилья-Лобос (Бразилия), Кьелл Маркуссен (Норвегия) и Лучано Берио (Италия), где покажет богатый фольклор каждой из этих стран.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Концерт состоится 25 февраля в старой церкви Сан-Франциско-де-Паула, и, как представитель нового поколения композиторов, кубинец Хорхе Амадо создал произведение, которое будет иметь первую презентацию в исполнении этого ансамбля.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Выделяется премьера на Кубе знаменитых народных песен Лучано Берио, написанных для голоса и ансамбля, их исполнит молодая сопрано Кристина Родригес, ранее сотрудничавшая с ансамблем "Гавана XXI", интерпретируя "Лунного Пьеро" Арнольда Шенберга.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С другой стороны, обладатель множества наград Фрэнк Ледесма исполнит "Английские народные песни" маэстро Брауэра, изначально написанные для голоса и лютни и подготовленные для гитары Патрисией Диас, участницей группы.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Ансамбль "Гавана XXI", основанный в 2019 году под руководством французского директора оркестра Натали Марин, объединил молодых кубинских солистов самого высокого уровня для продвижения и развития музыки с 20 века до наших дней.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6E32F0" w:rsidRPr="0018342A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В этом году цель концертного сезона "Звуковая идентичность" – представить гаванской публике серию тематических презентаций с произведениями современной музыки из разных стран и регионов мира.</w:t>
      </w:r>
      <w:r w:rsidR="005645AE" w:rsidRPr="005645A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645AE" w:rsidRPr="00B2733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7337" w:rsidRPr="00B27337" w:rsidRDefault="00B27337" w:rsidP="00B27337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3" w:name="_Toc96335148"/>
      <w:r w:rsidRPr="00B27337">
        <w:rPr>
          <w:rFonts w:cs="Arial"/>
          <w:color w:val="0F1419"/>
          <w:sz w:val="26"/>
          <w:lang w:val="ru-RU"/>
        </w:rPr>
        <w:t>Куба уделяет приоритетное внимание лечению рака у детей и подростков</w:t>
      </w:r>
      <w:bookmarkEnd w:id="3"/>
    </w:p>
    <w:p w:rsidR="00B27337" w:rsidRDefault="00B27337" w:rsidP="00B27337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 descr="https://ruso.prensa-latina.cu/images/pl-fr/AmericaLatinaCaribe/Cuba/cuba-medicos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fr/AmericaLatinaCaribe/Cuba/cuba-medicos-bande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7" w:rsidRPr="00B27337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16 февраля. </w:t>
      </w:r>
      <w:r w:rsidRPr="00B27337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Кубы (МИНСАП) утвердило лечение рака у детей и подростков в числе своих приоритетов по случаю Международного дня борьбы с этим заболеванием.</w:t>
      </w:r>
    </w:p>
    <w:p w:rsidR="00B27337" w:rsidRPr="00B27337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 Комплексная программа в стране включает восемь мест, в которых сосредоточены самые высокие показатели заболеваемости и смертности, в том числе рак в детской и юношеской стадиях из-за большого психосоциального воздействия, которое он оказывает на семью и общество, указывает министерство здравоохранения.</w:t>
      </w:r>
    </w:p>
    <w:p w:rsidR="00B27337" w:rsidRPr="00B27337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Этот недуг у детей занимает один процент от всех онкологических заболеваний, в МИНСАП выделены и детализированы в порядке убывания основные виды опухолей: лейкозы, лимфомы и новообразования центральной нервной системы.</w:t>
      </w:r>
    </w:p>
    <w:p w:rsidR="00B27337" w:rsidRPr="00B27337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На них приходится примерно 50% заболеваемости раком у детей в стране, поясняется в тексте под названием «Ранняя диагностика и правильное лечение могут улучшить прогноз и увеличить выживаемость».</w:t>
      </w:r>
    </w:p>
    <w:p w:rsidR="00B27337" w:rsidRPr="00B27337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Куба централизует этот вопрос в девяти специализированных службах, которые располагают необходимыми материальными ресурсами и подготовленными специалистами, чтобы гарантировать качество и выживаемость пациентов, заверили кубинские органы здравоохранения.</w:t>
      </w:r>
    </w:p>
    <w:p w:rsidR="00300530" w:rsidRPr="0018342A" w:rsidRDefault="00B27337" w:rsidP="00564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Панамериканская организация здравоохранения также призвала в рамках Всемирного дня повысить выживаемость детей и подростков, больных раком, показатель которого в странах Латинской Америки и Карибского бассейна составляет </w:t>
      </w: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55%. Это состояние является второй причиной смерти людей в возрасте до 19 лет в регионе, и ежегодно диагностируется около 29 000 случаев, подчеркнули в организации.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01EBD" w:rsidRPr="0018342A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B27337" w:rsidRPr="00B27337" w:rsidRDefault="00B27337" w:rsidP="00B27337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4" w:name="_Toc96335149"/>
      <w:r w:rsidRPr="00B27337">
        <w:rPr>
          <w:rFonts w:cs="Arial"/>
          <w:color w:val="0F1419"/>
          <w:sz w:val="26"/>
          <w:lang w:val="ru-RU"/>
        </w:rPr>
        <w:t>Отели на кубинском курорте превзошли зимой все ожидания</w:t>
      </w:r>
      <w:bookmarkEnd w:id="4"/>
    </w:p>
    <w:p w:rsidR="00B27337" w:rsidRDefault="00B27337" w:rsidP="00B27337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17" name="Imagen 17" descr="https://ruso.prensa-latina.cu/images/pl-fr/2020/cuba-m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2020/cuba-mel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Варадеро, Куба, 16 февраля</w:t>
      </w:r>
      <w:r w:rsidRPr="00B27337">
        <w:rPr>
          <w:rFonts w:ascii="Arial" w:hAnsi="Arial" w:cs="Arial"/>
          <w:sz w:val="24"/>
          <w:szCs w:val="24"/>
          <w:lang w:val="ru-RU" w:eastAsia="es-ES"/>
        </w:rPr>
        <w:t>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Менеджеры отелей этого знаменитого курорта, крупнейшего и наиболее важного на Кубе, договорились осветить достигнутые на сегодняшний день результаты по количеству туристов и экономической эффективности в текущем зимнем сезоне.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 Лилиан Руис и Йоэль Эрнандес Лантигуа, заместители генеральных директоров 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Iberostar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SelectionVaradero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 и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Meli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á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LasAntillas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, договорились об оптимистичных прогнозах на 2022 год на встрече с журналистами.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По словам специалистов, эффективность, новые действия с персонализированными услугами и строгие протоколы здравоохранения, мотивированные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-19, изменили работу сотрудников в отрасли.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Без уровней предыдущих лет, этот солнечный и пляжный курорт поддерживает 43 действующих отеля в соответствии со строгими мерами биобезопасности против коронавируса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SARSCov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-2 и средней вместимостью от 60 до 75 % всех номеров.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«Клиент высоко оценивает и выражает уверенность в процессе вакцинации на Кубе», — сказала Руис корреспонденту агентства Пренса Латина, добавив: «Мы делаем анимационные программы без больших форматов, многие мероприятия на открытых площадках, такие как ужины на пляжах».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Она упомянула Россию, Германию, Канаду, Великобританию и местный рынок в качестве крупнейших эмитентов клиентов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Iberostar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, которые позволили обеспечить соблюдение требований по приему туристов, доходам, продаже опционов и положительному сальдо в статьях расходов и прибылей.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Эрнандес Лантигуа, со своей стороны, прокомментировала, что переход через пандемию способствовал развитию гостиничной культуры.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«Сегодня мы практикуем, например, обслуживание на фуршете, что означает больше гигиены и безопасности. Всегда использовалось маски при приготовлении пищи, в барах, среди продавцов, официанток, и это также способствует повышению уровня гигиены», — отметила она.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Главная ценность отеля — это его работники, «очень заинтересованные в предоставлении качественного обслуживания клиентам, в одном из лучших районов пляжа Варадеро, с обширными открытыми площадками, которые способствуют децентрализованному отдыху и наслаждению.</w:t>
      </w:r>
    </w:p>
    <w:p w:rsidR="00F44933" w:rsidRPr="0018342A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Эти два объекта, принадлежащие местной компании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Cubanac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án в совместной эксплуатации с испанскими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Iberostar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 и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Meli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á, расположены в этом туристическом городе в провинции Матансас, в 140 км к востоку от Гаваны, с  52 объектами и более чем 21 1600 номерами для индустрия досуга.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44933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7337" w:rsidRPr="00B27337" w:rsidRDefault="00B27337" w:rsidP="00B27337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5" w:name="_Toc96335150"/>
      <w:r w:rsidRPr="00B27337">
        <w:rPr>
          <w:rFonts w:cs="Arial"/>
          <w:color w:val="0F1419"/>
          <w:sz w:val="26"/>
          <w:lang w:val="ru-RU"/>
        </w:rPr>
        <w:t>Куба продвигает науку и инновации в юридическом секторе</w:t>
      </w:r>
      <w:bookmarkEnd w:id="5"/>
    </w:p>
    <w:p w:rsidR="00B27337" w:rsidRDefault="00B27337" w:rsidP="00B27337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 descr="https://ruso.prensa-latina.cu/images/pl-fr/2020/AmLatina/cuba/-informatic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fr/2020/AmLatina/cuba/-informatica-2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Гавана, 17 февраля</w:t>
      </w:r>
      <w:r w:rsidRPr="00B27337">
        <w:rPr>
          <w:rFonts w:ascii="Arial" w:hAnsi="Arial" w:cs="Arial"/>
          <w:sz w:val="24"/>
          <w:szCs w:val="24"/>
          <w:lang w:val="ru-RU" w:eastAsia="es-ES"/>
        </w:rPr>
        <w:t>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Кубинское правительство продвигает инновации и процессы компьютеризации в юридическом секторе, согласно результатам встречи президента Мигеля Диас-Канеля с представителями Министерства юстиции.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 В ходе встречи, на которой были рассмотрены достижения в области применения науки и инноваций, министр юстиции Оскар Сильвера сообщил, что в организации есть технический консультативный совет, филиал школы и исследовательский центр.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Диас-Канель подчеркнул важность качественного проведения юридических и законодательных мероприятий, поэтому специалисты по этому вопросу были включены в каждую программу или рабочую группу, чтобы внести свой вклад в разработку государственной политики.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Президент подчеркнул, что в настоящее время существует воля и организационное намерение содействовать применению науки и инноваций при выполнении функций этого портфеля.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Учреждение предоставляет услуги по управлению знаниями и имеет союзы с университетами, Академией наук и другими организациями, в том числе зарубежными.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На встрече, на которой присутствовал премьер-министр Мануэль Марреро, стало известно, что 11 провинций предоставляют услуги онлайн-регистрации актов гражданского состояния, и только в Пинар-дель-Рио запросы такого типа составили 67% от всех поданных в 2021 году.</w:t>
      </w:r>
    </w:p>
    <w:p w:rsidR="00FA0722" w:rsidRPr="0018342A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Органы Министерства юстиции объявили, что в рамках инновационной программы отрасли планируется включение 17 видов свидетельств и назначений для регистрации актов гражданского состояния на онлайн-платформы.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A0722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7337" w:rsidRPr="00B27337" w:rsidRDefault="00B27337" w:rsidP="00B27337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6" w:name="_Toc96335151"/>
      <w:r w:rsidRPr="00B27337">
        <w:rPr>
          <w:rFonts w:cs="Arial"/>
          <w:color w:val="0F1419"/>
          <w:sz w:val="26"/>
          <w:lang w:val="ru-RU"/>
        </w:rPr>
        <w:t xml:space="preserve">Власти продвигают </w:t>
      </w:r>
      <w:r>
        <w:rPr>
          <w:rFonts w:cs="Arial"/>
          <w:color w:val="0F1419"/>
          <w:sz w:val="26"/>
        </w:rPr>
        <w:t>IV</w:t>
      </w:r>
      <w:r w:rsidRPr="00B27337">
        <w:rPr>
          <w:rFonts w:cs="Arial"/>
          <w:color w:val="0F1419"/>
          <w:sz w:val="26"/>
          <w:lang w:val="ru-RU"/>
        </w:rPr>
        <w:t xml:space="preserve"> Международную конвенцию здравоохранения</w:t>
      </w:r>
      <w:bookmarkEnd w:id="6"/>
    </w:p>
    <w:p w:rsidR="00B27337" w:rsidRDefault="00B27337" w:rsidP="005645AE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1990725"/>
            <wp:effectExtent l="0" t="0" r="0" b="9525"/>
            <wp:docPr id="30" name="Imagen 30" descr="https://ruso.prensa-latina.cu/images/pl-ru/2022/02/cuba-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2/02/cuba-salu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18 февраля. </w:t>
      </w:r>
      <w:r w:rsidRPr="00B27337">
        <w:rPr>
          <w:rFonts w:ascii="Arial" w:hAnsi="Arial" w:cs="Arial"/>
          <w:sz w:val="24"/>
          <w:szCs w:val="24"/>
          <w:lang w:val="ru-RU" w:eastAsia="es-ES"/>
        </w:rPr>
        <w:t>Руководство Министерства здравоохранения Кубы (МИНСАП) продвигает IV Международную конвенцию "Куба-Здоровье 2022", проведение которой запланировано в этой столице с 17 по 21 октября.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 Это самое важное событие отрасли в регионе, заявила на пресс-конференции директор Министерства по науке и технологическим инновациям Илеана Моралес, уточнив, что мероприятие будет научным, экспозиционного характера, в некоторых технологических и коммерческий вопросах.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"Это будет подходящая основа для обмена актуальными вопросами, интересующими здоровье, и опытом участников, поэтому станет пространством для размышлений, посвященных и ориентированных на обсуждение наиболее актуальных вопросов здравоохранения", — сказала врач.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На встрече во Дворце Конвенций особое внимание будет уделено политике по достижению Целей устойчивого развития Организации Объединенных Наций к 2030 году в обстановке после пандемии и реакции стран на кризис в области здравоохранения, вызванный коронавирусом SARS-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CoV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-2.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Его организация включает 19 пространств - симпозиумов, семинаров и конференций по более 70 направлениям работы, среди которых - здоровье матери и ребенка, геронтология и поддержка семейной медицины.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Параллельно на выставочной площадке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Pabexpo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 пройдет II Международный форум по иностранным инвестициям в этот сектор, чтобы углубить и продвигать новые возможности для перспектив развития в стране, сказал президент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MedicubaS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.A. Армандо Гарридо.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и маркетинговая компания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CubanMedicalServices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, S.A. созвала I Международную ярмарку медицинского и оздоровительного туризма, целью которой является представление продуктов, методов и достижений оздоровительного туризма на Кубе и в мире, в частности России в качестве первого государства-гостя.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Также состоится I Международный семинар по медицинскому и оздоровительному туризму, посвященный маркетинговым моделям и тенденциям оздоровительного туризма.</w:t>
      </w:r>
    </w:p>
    <w:p w:rsidR="00F077C8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Известные иностранные учреждения и эксперты подчеркнули достижения Карибского острова в борьбе с КОВИД-19, воздействие трех вакцин, которые позволили, среди прочего, социально-экономическую реактивацию, несмотря на железную блокаду, введенную правительством Соединенных Штатов.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27337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18342A" w:rsidTr="000100B4">
        <w:tc>
          <w:tcPr>
            <w:tcW w:w="9487" w:type="dxa"/>
            <w:vAlign w:val="center"/>
          </w:tcPr>
          <w:p w:rsidR="00904A3F" w:rsidRPr="0018342A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9633515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B27337" w:rsidRPr="00B27337" w:rsidRDefault="00B27337" w:rsidP="00B27337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9" w:name="_Toc96335153"/>
      <w:r w:rsidRPr="00B27337">
        <w:rPr>
          <w:rFonts w:cs="Arial"/>
          <w:color w:val="0F1419"/>
          <w:sz w:val="26"/>
          <w:lang w:val="ru-RU"/>
        </w:rPr>
        <w:t>Куба: более четырех миллионов доз вакцины для детей</w:t>
      </w:r>
      <w:bookmarkEnd w:id="9"/>
    </w:p>
    <w:p w:rsidR="00B27337" w:rsidRPr="00B27337" w:rsidRDefault="00B27337" w:rsidP="005645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drawing>
          <wp:anchor distT="0" distB="0" distL="114300" distR="114300" simplePos="0" relativeHeight="251658240" behindDoc="0" locked="0" layoutInCell="1" allowOverlap="1" wp14:anchorId="749AC366" wp14:editId="70470BA6">
            <wp:simplePos x="2371725" y="2324100"/>
            <wp:positionH relativeFrom="column">
              <wp:posOffset>2372360</wp:posOffset>
            </wp:positionH>
            <wp:positionV relativeFrom="paragraph">
              <wp:align>top</wp:align>
            </wp:positionV>
            <wp:extent cx="2990850" cy="1990725"/>
            <wp:effectExtent l="0" t="0" r="0" b="9525"/>
            <wp:wrapSquare wrapText="bothSides"/>
            <wp:docPr id="33" name="Imagen 33" descr="https://ruso.prensa-latina.cu/images/pl-ru/2022/02/abdala-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ru/2022/02/abdala-vacu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5AE">
        <w:rPr>
          <w:rFonts w:ascii="Arial" w:hAnsi="Arial" w:cs="Arial"/>
          <w:sz w:val="24"/>
          <w:szCs w:val="24"/>
          <w:lang w:val="ru-RU" w:eastAsia="es-ES"/>
        </w:rPr>
        <w:br w:type="textWrapping" w:clear="all"/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lastRenderedPageBreak/>
        <w:t>Гавана, 14 февраля (Пренса Латина) На сегодняшний день детям и подросткам на Кубе и в Никарагуа было применено более четырех миллионов доз вакцины против КОВИД-19 "Абдала", первой разработанной и произведенной в Латинской Америке.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 Иммуноген из Центра генной инженерии и биотехнологии (CIGB) этого острова получил здесь 27 октября 2021 года разрешение на экстренное использование для детей в возрасте от 2 до 11 лет.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Результаты клинического исследования недавно подтвердили, что вакцина индуцирует высокие титры антител 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IgG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 к RBD и обладает нейтрализующей активностью в отношении коронавируса SARS-</w:t>
      </w:r>
      <w:proofErr w:type="spellStart"/>
      <w:r w:rsidRPr="00B27337">
        <w:rPr>
          <w:rFonts w:ascii="Arial" w:hAnsi="Arial" w:cs="Arial"/>
          <w:sz w:val="24"/>
          <w:szCs w:val="24"/>
          <w:lang w:val="ru-RU" w:eastAsia="es-ES"/>
        </w:rPr>
        <w:t>CoV</w:t>
      </w:r>
      <w:proofErr w:type="spellEnd"/>
      <w:r w:rsidRPr="00B27337">
        <w:rPr>
          <w:rFonts w:ascii="Arial" w:hAnsi="Arial" w:cs="Arial"/>
          <w:sz w:val="24"/>
          <w:szCs w:val="24"/>
          <w:lang w:val="ru-RU" w:eastAsia="es-ES"/>
        </w:rPr>
        <w:t>-2, вызывающего КОВИД-19.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Тесты показали увеличение титров антител на 99,15 процента у детей в возрасте от 3 до 11 лет, а в группе от 12 до 18 лет процент достиг 92,28.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В январе этого года CIGB сообщил, что он работает над клиническим исследованием "Абдалы" для детей в возрасте до двух лет, учитывая угрозу, которую это заболевание представляет для этой группы населения.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Два года — это минимум использования любой из кубинских вакцин, разработанных против КОВИД-19, и если эффективность иммуногена будет подтверждена в более молодом возрасте, это станет беспрецедентным результатом в борьбе с болезнью во всем мире.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В начале сентября прошлого года кубинский регулирующий орган дал зеленый свет на использование у детей в возрасте от 2 до 18 лет препаратов "Соберана 02" и "Соберана плюс" производства Института вакцин Финлай.</w:t>
      </w:r>
    </w:p>
    <w:p w:rsidR="00B27337" w:rsidRPr="00B27337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Это решение сделало Карибскую страну первой в мире, защитившей эту группу населения от болезни, затем Никарагуа и Венесуэла.</w:t>
      </w:r>
    </w:p>
    <w:p w:rsidR="005B1741" w:rsidRPr="0018342A" w:rsidRDefault="00B27337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27337">
        <w:rPr>
          <w:rFonts w:ascii="Arial" w:hAnsi="Arial" w:cs="Arial"/>
          <w:sz w:val="24"/>
          <w:szCs w:val="24"/>
          <w:lang w:val="ru-RU" w:eastAsia="es-ES"/>
        </w:rPr>
        <w:t>Согласно официальным источникам, Куба также продвигает две вакцины-кандидаты ("Соберана 01" и "Мамбиса") на этапе клинических испытаний с важными результатами.</w:t>
      </w:r>
      <w:r w:rsidRPr="00B2733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B1741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645AE" w:rsidRPr="005645AE" w:rsidRDefault="005645AE" w:rsidP="005645AE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10" w:name="_Toc96335154"/>
      <w:r w:rsidRPr="005645AE">
        <w:rPr>
          <w:rFonts w:cs="Arial"/>
          <w:color w:val="0F1419"/>
          <w:sz w:val="26"/>
          <w:lang w:val="ru-RU"/>
        </w:rPr>
        <w:lastRenderedPageBreak/>
        <w:t>Куба изменяет международные меры санитарного контроля</w:t>
      </w:r>
      <w:bookmarkEnd w:id="10"/>
    </w:p>
    <w:p w:rsidR="005645AE" w:rsidRDefault="005645AE" w:rsidP="005645AE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36" name="Imagen 36" descr="https://ruso.prensa-latina.cu/images/pl-fr/boletin-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uso.prensa-latina.cu/images/pl-fr/boletin-covid-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Гавана, 16 февраля (Пренса Латина) Министерство здравоохранения Кубы сообщило, что оно изменит некоторые международные меры контроля здоровья, начиная с сегодняшнего дня, в соответствии с глобальным эпидемиологическим контекстом.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В информативной заметке министерства указано, что это связано с распространением варианта Omicron коронавируса SARS-CoV-2, вызывающего Co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vid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-19, и в ответ на его быстрое распространение, что увеличило риск заражения во всех странах.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По этой причине Министерство отменяет, начиная с 00:00 по местному времени в эту среду, обязательную карантинную меру для путешественников из Южной Африки, Лесото, Ботсваны, Зимбабве, Мозамбика, Намибии, Малави и Эсватини (бывший Свазиленд).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Они, как и пассажиры и члены экипажа из других стран, должны предоставить отрицательный результат ПЦР-РТ-теста на SARS-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CoV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-2, проведенного не позднее чем за 72 часа до поездки, и свидетельство о прививке от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-19 иммунизаторов, одобренное любым из соответствующих контролирующих органов.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Остальные меры международного санитарного контроля, установленные в пунктах въезда на остров, кубинские власти сохраняют без изменений, подчеркивается в примечании на сайте министерства.</w:t>
      </w:r>
    </w:p>
    <w:p w:rsidR="009D47AC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5 января MINSAP ввел в действие правила, специально предназначенные для этих восьми африканских государств из-за роста числа случаев и силы распространения варианта, происходящего из Южной Африки, что вызывает обеспокоенность Всемирной организации</w:t>
      </w:r>
      <w:r w:rsidRPr="005645AE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9D47AC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645AE" w:rsidRPr="005645AE" w:rsidRDefault="005645AE" w:rsidP="005645AE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11" w:name="_Toc96335155"/>
      <w:r w:rsidRPr="005645AE">
        <w:rPr>
          <w:rFonts w:cs="Arial"/>
          <w:color w:val="0F1419"/>
          <w:sz w:val="26"/>
          <w:lang w:val="ru-RU"/>
        </w:rPr>
        <w:t>Куба представит ВОЗ досье на вакцины против Ковид-19</w:t>
      </w:r>
      <w:bookmarkEnd w:id="11"/>
    </w:p>
    <w:p w:rsidR="005645AE" w:rsidRPr="005645AE" w:rsidRDefault="005645AE" w:rsidP="005645AE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5645AE" w:rsidRDefault="005645AE" w:rsidP="005645AE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lastRenderedPageBreak/>
        <w:drawing>
          <wp:inline distT="0" distB="0" distL="0" distR="0">
            <wp:extent cx="2990850" cy="1990725"/>
            <wp:effectExtent l="0" t="0" r="0" b="9525"/>
            <wp:docPr id="39" name="Imagen 39" descr="https://ruso.prensa-latina.cu/images/pl-fr/AmericaLatinaCaribe/Cuba/cuba-vacunas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uso.prensa-latina.cu/images/pl-fr/AmericaLatinaCaribe/Cuba/cuba-vacunas-covi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16 февраля. </w:t>
      </w:r>
      <w:r w:rsidRPr="005645AE">
        <w:rPr>
          <w:rFonts w:ascii="Arial" w:hAnsi="Arial" w:cs="Arial"/>
          <w:sz w:val="24"/>
          <w:szCs w:val="24"/>
          <w:lang w:val="ru-RU" w:eastAsia="es-ES"/>
        </w:rPr>
        <w:t>Кубинская биофармацевтическая промышленность в начале марта представит в ВОЗ оговоренное досье со всей информацией, необходимой для предварительной квалификации ее вакцин против Ковид-19, сообщил сегодня Эдуардо Мартинес, директор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 На пресс-конференции чиновник пояснил, что компания работает над презентацией документа, состоящего из нескольких глав с результатами клинических и доклинических исследований, фармацевтических разработок, а также всего, что связано с производственными мощностями, аспект, который был адаптирован.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Он разъяснил, что было опубликовано в некоторых СМИ об отказе организации здравоохранения ООН от кубинских вакцин против Ковид-19. Он настаивал, что Всемирная организация здравоохранения (ВОЗ) еще не оценила вакцины.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Также он пояснил, что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 всегда поддерживает обмен мнениями с представительством ВОЗ/ПАОЗ на Кубе по всем вопросам, связанным с предварительной квалификацией вакцин против Ковид-19.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Мы приняли решение, что вакцина Абдала, разработанная Центром генной инженерии и биотехнологии, будет производиться на недавно открывшемся  заводе Мариэль, расположенный в этом промышленном полюсе к западу от Гаваны.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В эти дни будет проведена необходимая проверка для последующего получения разрешения и его включения в список продуктов, признанных ВОЗ, подчеркнул Мартинес.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Ранее директор и другие ученые проинформировали специализированную и аккредитованную на острове прессу о предстоящем мероприятии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BioHabana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 2022, которое пройдет в этой столице с 25 по 29 апреля.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 xml:space="preserve">На сегодняшний день более 100 исследователей и бизнесменов из США, Европы, Латинской Америки и Азии примут участие в мероприятии, посвященном таким темам, </w:t>
      </w:r>
      <w:r w:rsidRPr="005645AE">
        <w:rPr>
          <w:rFonts w:ascii="Arial" w:hAnsi="Arial" w:cs="Arial"/>
          <w:sz w:val="24"/>
          <w:szCs w:val="24"/>
          <w:lang w:val="ru-RU" w:eastAsia="es-ES"/>
        </w:rPr>
        <w:lastRenderedPageBreak/>
        <w:t>как пандемия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-19, в котором будут рассмотрены аспекты эпидемиологии заболевания, воздействия применения собственных вакцин и их эффективность.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Медицинские технологии и промышленность 4.0; хроническое воспаление и старение; сельскохозяйственная биотехнология; заболевания головного мозга; иммунотерапия рака и биопроцессы, а также их дизайн-пространство являются одними из основных тем.</w:t>
      </w:r>
    </w:p>
    <w:p w:rsidR="005645AE" w:rsidRPr="0018342A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BioHabana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 2022 пройдёт в виде специальных сессий, посвященных вакцинам против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-19, деловым и инвестиционным папкам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BioCubafarma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, а также будет организована выставочная ярмарке, на которой будут представлены  основные продукты компании.</w:t>
      </w:r>
      <w:r w:rsidRPr="005645A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645A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645A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9633515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2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45AE" w:rsidRPr="005645AE" w:rsidRDefault="005645AE" w:rsidP="005645AE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13" w:name="_Toc96335157"/>
      <w:r w:rsidRPr="005645AE">
        <w:rPr>
          <w:rFonts w:cs="Arial"/>
          <w:color w:val="0F1419"/>
          <w:sz w:val="26"/>
          <w:lang w:val="ru-RU"/>
        </w:rPr>
        <w:t>Куба ратифицирует обязательство по поддержке ядерного разоружения</w:t>
      </w:r>
      <w:bookmarkEnd w:id="13"/>
    </w:p>
    <w:p w:rsidR="005645AE" w:rsidRDefault="005645AE" w:rsidP="005645AE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1990725"/>
            <wp:effectExtent l="0" t="0" r="0" b="9525"/>
            <wp:docPr id="42" name="Imagen 42" descr="https://ruso.prensa-latina.cu/images/pl-ru/2022/02/bruno.r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uso.prensa-latina.cu/images/pl-ru/2022/02/bruno.r.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Гавана, 15 февраля</w:t>
      </w:r>
      <w:r w:rsidR="00817DA3"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5645AE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Бруно Родригес ратифицировал приверженность Кубы ядерному разоружению, отметив 55-летие Договора Тлателолко.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 В сообщении в социальной сети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Twitter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 министр иностранных дел заявил, что его страна не остановится в своих усилиях, чтобы оставить будущим поколениям лучший мир, свободный от ядерной опасности.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Куба имеет честь быть частью первой в мире густонаселенной территории, объявленной свободной от ядерного оружия, по волеизъявлению стран, ратифицировавших провозглашение Латинской Америки и Карибского бассейна зоной мира, добавил дипломат.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lastRenderedPageBreak/>
        <w:t>Договор о запрещении ядерного оружия в Латинской Америке и Карибском бассейне известен как Договор Тлателолко, по названию города в Мексике, где он был подписан, и его целью является запрещение испытаний, использования, производства, приобретения или размещения этого типа вооружения на латиноамериканской территории.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В этот понедельник государства-члены Агентства по запрещению ядерного оружия в Латинской Америке и Карибском бассейне опубликовали заявление, в котором они выделяют эту инициативу как политическую, правовую и институциональную основу для создания других зон, свободных от ядерного оружия, посредством соглашений, свободно согласованных между государствами заинтересованного региона.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Куба вместе с Движением неприсоединения требует запрещения и полной ликвидации ядерного оружия, поддерживая право на развитие и мирное использование ядерной энергии.</w:t>
      </w:r>
    </w:p>
    <w:p w:rsidR="00EB5A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22 января 2021 года вступил в силу Договор ООН о запрещении ядерного оружия, где Куба стала пятой страной, ратифицировавшей его.</w:t>
      </w:r>
      <w:r w:rsidR="00452DC0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18342A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18342A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18342A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645AE" w:rsidRPr="005645AE" w:rsidRDefault="005645AE" w:rsidP="005645AE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14" w:name="_Toc96335158"/>
      <w:r w:rsidRPr="005645AE">
        <w:rPr>
          <w:rFonts w:cs="Arial"/>
          <w:color w:val="0F1419"/>
          <w:sz w:val="26"/>
          <w:lang w:val="ru-RU"/>
        </w:rPr>
        <w:t>Европейский Союз и Куба укрепляют связи для развития муниципалитетов</w:t>
      </w:r>
      <w:bookmarkEnd w:id="14"/>
    </w:p>
    <w:p w:rsidR="005645AE" w:rsidRDefault="005645AE" w:rsidP="005645AE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45" name="Imagen 45" descr="https://ruso.prensa-latina.cu/images/pl-fr/2020/y-u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uso.prensa-latina.cu/images/pl-fr/2020/y-ue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Санта-Клара, Куба, 16 февраля</w:t>
      </w:r>
      <w:r w:rsid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5645AE">
        <w:rPr>
          <w:rFonts w:ascii="Arial" w:hAnsi="Arial" w:cs="Arial"/>
          <w:sz w:val="24"/>
          <w:szCs w:val="24"/>
          <w:lang w:val="ru-RU" w:eastAsia="es-ES"/>
        </w:rPr>
        <w:t xml:space="preserve"> Укреплению связей между Кубой и Европейским Союзом в сфере коммерческого и инвестиционного развития в муниципалитетах страны способствовала встреча, состоявшаяся накануне в Центральном университете де лас Виллас имени Марты Абреу.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 15 и 16 февраля представители Делегации Европейского Союза и Министерства внешней торговли и иностранных инвестиций на Кубе участвуют в запуске Сферы 1 многолетней ориентировочной программы: экологический переход и устойчивые муниципалитеты.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lastRenderedPageBreak/>
        <w:t>Цель конкурса, проводимого в университете этого города в центре Кубы, в основном направлена ​​наукреплениедвустороннихсвязеймеждуКубойиЕвропейскимСоюзомватмосфереуважения, прозрачностиидоверия.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Он также является основой для будущих проектов, направленных на достижение устойчивого развития кубинских муниципалитетов и улучшение экономики, утверждают стороны.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Специалист Иналвис Боначеа, директор по торговой политике с Европой Министерства внешней торговли и иностранных инвестиций, в своем выступлении подчеркнула, что основной целью мероприятия является разработка программы сотрудничества, направленной на укрепление муниципалитетов с решающей ролью в программе экономического и социального развития до 2030 года.</w:t>
      </w:r>
    </w:p>
    <w:p w:rsidR="005645AE" w:rsidRPr="005645AE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«На экономическую ситуацию на Кубе в настоящее время влияет усиление блокады правительства США и пандемия </w:t>
      </w:r>
      <w:proofErr w:type="spellStart"/>
      <w:r w:rsidRPr="005645AE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5645AE">
        <w:rPr>
          <w:rFonts w:ascii="Arial" w:hAnsi="Arial" w:cs="Arial"/>
          <w:sz w:val="24"/>
          <w:szCs w:val="24"/>
          <w:lang w:val="ru-RU" w:eastAsia="es-ES"/>
        </w:rPr>
        <w:t>-19, поэтому мы должны сотрудничать для экономического и социального развития острова», — сказала она.</w:t>
      </w:r>
    </w:p>
    <w:p w:rsidR="00B076F8" w:rsidRPr="0018342A" w:rsidRDefault="005645AE" w:rsidP="005645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45AE">
        <w:rPr>
          <w:rFonts w:ascii="Arial" w:hAnsi="Arial" w:cs="Arial"/>
          <w:sz w:val="24"/>
          <w:szCs w:val="24"/>
          <w:lang w:val="ru-RU" w:eastAsia="es-ES"/>
        </w:rPr>
        <w:t>«Достижение сотрудничества с инклюзивным видением и ориентированным на потребности муниципалитетов сегодня является приоритетом в стране; отсюда и необходимость в этом анализе», — заверила кубинская служащая.</w:t>
      </w:r>
      <w:r w:rsidR="009458C7" w:rsidRPr="0018342A">
        <w:rPr>
          <w:rFonts w:ascii="Arial" w:eastAsiaTheme="majorEastAsia" w:hAnsi="Arial" w:cstheme="majorBidi"/>
          <w:sz w:val="24"/>
          <w:szCs w:val="26"/>
          <w:lang w:val="ru-RU" w:eastAsia="es-ES"/>
        </w:rPr>
        <w:t xml:space="preserve"> </w:t>
      </w:r>
      <w:r w:rsidR="00B076F8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17DA3" w:rsidRPr="00817DA3" w:rsidRDefault="00817DA3" w:rsidP="00817DA3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15" w:name="_Toc96335159"/>
      <w:r w:rsidRPr="00817DA3">
        <w:rPr>
          <w:rFonts w:cs="Arial"/>
          <w:color w:val="0F1419"/>
          <w:sz w:val="26"/>
          <w:lang w:val="ru-RU"/>
        </w:rPr>
        <w:t>Президент Кубы ратифицировал на международном форуме поддержку Гаити</w:t>
      </w:r>
      <w:bookmarkEnd w:id="15"/>
    </w:p>
    <w:p w:rsidR="00817DA3" w:rsidRDefault="00817DA3" w:rsidP="00817DA3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48" name="Imagen 48" descr="https://ruso.prensa-latina.cu/images/pl-fr/AmericaLatinaCaribe/Cuba/-diz-canel-anpp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uso.prensa-latina.cu/images/pl-fr/AmericaLatinaCaribe/Cuba/-diz-canel-anpp-cu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Гавана, 17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Диас-Канель выступая виртуально на форуме помощи этой стране, заявил, что Куба будет и впредь безоговорочно оказывать солидарную помощь Гаити.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 Он добавил, что у всех нас есть моральное обязательство оказывать существенное и бескорыстное сотрудничество Гаити не только в целях восстановления, но и в целях содействия ее устойчивому развитию.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Подтвердил готовность поддержать кампанию по вакцинации против COVID-19 на Гаити, предоставляя консультации и кубинские вакцины.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Международная конференция по финансированию реконструкции южного полуострова Гаити с участием помощника Генерального секретаря Организации Объединенных Наций Амины Мохаммед проводится в поддержку региона, пострадавшего от землетрясения магнитудой 7,2, произошедшее 14 августа, в результате которого, по официальным данным, погибло более 2 200 человек, 12 700 получили ранения и пострадала почти половина населения региона.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Кубинские врачи первыми оказали помощь пострадавшим от стихийного бедствия, как это произошло и после мощного землетрясения 2010 года, а в 2018 году после зарегистрированного в Порт-де-Пэ толчка.</w:t>
      </w:r>
    </w:p>
    <w:p w:rsidR="008503BC" w:rsidRPr="0018342A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С 1998 года Куба сотрудничает с народом Гаити в области здравоохранения после наводнений, вызванных ураганами Джордж и Митч; позже интернациональная помощь была увеличена бригадой «Генри Рив» в 2010 году, когда землетрясение силой 7,3 балла по шкале Рихтера унесло жизни более 250 000 человек, 300 000 раненых и полмиллиона перемещенных лиц.</w:t>
      </w:r>
      <w:r w:rsidRPr="00817DA3">
        <w:rPr>
          <w:rFonts w:ascii="Verdana" w:hAnsi="Verdana" w:cs="Arial"/>
          <w:color w:val="0F1419"/>
          <w:sz w:val="20"/>
          <w:szCs w:val="20"/>
          <w:lang w:val="ru-RU"/>
        </w:rPr>
        <w:t xml:space="preserve"> </w:t>
      </w:r>
      <w:r w:rsidR="008503BC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17DA3" w:rsidRPr="00817DA3" w:rsidRDefault="00817DA3" w:rsidP="00817DA3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16" w:name="_Toc96335160"/>
      <w:r w:rsidRPr="00817DA3">
        <w:rPr>
          <w:rFonts w:cs="Arial"/>
          <w:color w:val="0F1419"/>
          <w:sz w:val="26"/>
          <w:lang w:val="ru-RU"/>
        </w:rPr>
        <w:t>Венесуэла и Куба готовят механизм политических консультаций</w:t>
      </w:r>
      <w:bookmarkEnd w:id="16"/>
    </w:p>
    <w:p w:rsidR="00817DA3" w:rsidRPr="00817DA3" w:rsidRDefault="00817DA3" w:rsidP="00817DA3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  <w:lang w:val="ru-RU"/>
        </w:rPr>
      </w:pPr>
    </w:p>
    <w:p w:rsidR="00817DA3" w:rsidRDefault="00817DA3" w:rsidP="00817DA3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1714500"/>
            <wp:effectExtent l="0" t="0" r="0" b="0"/>
            <wp:docPr id="51" name="Imagen 51" descr="https://ruso.prensa-latina.cu/images/pl-ru/2022/02/banderas-venezuel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uso.prensa-latina.cu/images/pl-ru/2022/02/banderas-venezuela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Каракас, 18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Власти Венесуэлы и Кубы обсудили подготовку к Механизму политических консультаций на 2022 год в рамках всеобъемлющего союза между двумя странами, сообщил дипломатический источник.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 Заместитель министра иностранных дел департамента Латинской Америки Рандер Пенья принял посла Кубы в Каракасе Дагоберто Родригеса в Министерстве иностранных дел с целью обсуждения двусторонней повестки дня на этот год и </w:t>
      </w: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рассмотрения различных современных глобальных проблем, сообщает МИД Венесуэлы в пресс-релизе.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 начале февраля президент Венесуэлы Николас Мадуро провел во дворце Мирафлорес встречу с делегацией Кубы во главе с вице-премьером Хорхе Луисом Тапиа.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Министр сельского хозяйства острова Идаэль Перес также принял участие во встрече в рамках рабочей программы по обзору развития стратегического союза между двумя странами.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30 октября 2000 года революционные лидеры Фидель Кастро (1926-2016) и Уго Чавес (1954-2013) подписали Соглашение о всеобъемлющем сотрудничестве между Венесуэлой и Кубой, как подлинное выражение воли обеих стран развивать взаимные обменные связи в пользу благополучие своих народов.</w:t>
      </w:r>
    </w:p>
    <w:p w:rsidR="007D7A59" w:rsidRPr="0018342A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 силу этих соглашений правительства Венесуэлы и Кубы дополняют свои возможности в области продовольствия, образования, здравоохранения, науки и техники перед лицом воздействия агрессии и односторонних принудительных мер со стороны Соединенных Штатов.</w:t>
      </w:r>
      <w:r w:rsidRPr="00817DA3">
        <w:rPr>
          <w:rFonts w:ascii="Arial" w:hAnsi="Arial" w:cs="Arial"/>
          <w:color w:val="0F1419"/>
          <w:sz w:val="20"/>
          <w:szCs w:val="20"/>
          <w:lang w:val="ru-RU"/>
        </w:rPr>
        <w:t xml:space="preserve"> </w:t>
      </w:r>
      <w:r w:rsidR="007D7A5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96335161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18342A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17DA3" w:rsidRPr="00817DA3" w:rsidRDefault="00817DA3" w:rsidP="00817DA3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20" w:name="_Toc96335162"/>
      <w:r w:rsidRPr="00817DA3">
        <w:rPr>
          <w:rFonts w:cs="Arial"/>
          <w:color w:val="0F1419"/>
          <w:sz w:val="26"/>
          <w:lang w:val="ru-RU"/>
        </w:rPr>
        <w:t>Блокада США против Кубы препятствует социальному развитию</w:t>
      </w:r>
      <w:bookmarkEnd w:id="20"/>
    </w:p>
    <w:p w:rsidR="00817DA3" w:rsidRDefault="00817DA3" w:rsidP="00817DA3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1990725"/>
            <wp:effectExtent l="0" t="0" r="0" b="9525"/>
            <wp:docPr id="54" name="Imagen 54" descr="https://ruso.prensa-latina.cu/images/pl-ru/2022/02/yusnier-romero-cuba-en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uso.prensa-latina.cu/images/pl-ru/2022/02/yusnier-romero-cuba-en-on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ООН, 15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Кубинское представительство подтвердило в международной организации, что социальное развитие страны будет невозможным до тех пор, пока сохраняются односторонние принудительные меры, такие как блокада США.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 В своем выступлении на Общей дискуссии 60-й сессии Комиссии социального развития посол Кубы Юсньер Ромеро подробно рассказал о том, как беспрецедентно </w:t>
      </w: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усилившаяся в условиях пандемии осада США напрямую влияет на качество жизни целого народа и препятствует работе государственных служб в стране.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Такая политика враждебности является оскорблением целей и принципов Устава Организации Объединенных Наций и международного права, нарушает права человека и представляет собой главное препятствие для экономического и социального развития Карибской страны, подчеркнул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"Только в период с января по июль 2021 года блокада нанесла ущерб Кубе на сумму более двух миллиардов долларов во всех сферах жизни общества, включая здравоохранение, сельское хозяйство, продовольствие, образование, культуру, туризм, транспорт, связь и биофармацевтическую промышленность".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Несмотря на это, Куба продолжает уделять приоритетное внимание защите своего населения, особенно в условиях пандемии, подчеркнул заместитель постпреда острова при ООН.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Кроме того, добавил он, моя страна — единственная в Латинской Америке, которая разработала собственные вакцины против КОВИД-19, и было введено более 34 миллионов доз, что является важным шагом для контроля над распространением вируса и начала восстановления после пандемии.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Куба также была первой страной, в которой была развернута массовая программа вакцинации против КОВИД-19 для детей в возрасте от двух лет и старше, подчеркнул Ромеро.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С начала пандемии кубинское правительство приняло различные меры в вопросах труда, заработной платы, налогов, безопасности и социальной помощи для защиты наиболее уязвимых слоев населения, чтобы никто не остался незащищенным, отметил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По словам посла, несмотря на пандемию, остров укрепляет свои программы ухода за детьми, молодежью, людьми с ограниченными возможностями и пожилыми гражданами.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Страна диверсифицирует источники занятости и совершенствует институты, отвечающие за предоставление качественных государственных услуг населению.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С другой стороны, продолжается прогресс в программах жилищного строительства, и сильный импульс уделяется возрождению и местному развитию уязвимых сообществ и кварталов, пояснил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"Все это было бы гораздо менее трудным и менее дорогостоящим, и можно было бы достичь лучших результатов, если бы Кубе не пришлось жить в условиях политики </w:t>
      </w: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незаслуженного наказания, подобной той, которую представляет блокада Соединенных Штатов".</w:t>
      </w:r>
    </w:p>
    <w:p w:rsidR="000438F9" w:rsidRPr="0018342A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Посол Кубы также предупредил, что развивающиеся страны сталкиваются с более сильным воздействием пандемии КОВИД-19 и имеют меньше ресурсов для борьбы с ней.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17DA3" w:rsidRPr="00817DA3" w:rsidRDefault="00817DA3" w:rsidP="00817DA3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21" w:name="_Toc96335163"/>
      <w:r w:rsidRPr="00817DA3">
        <w:rPr>
          <w:rFonts w:cs="Arial"/>
          <w:color w:val="0F1419"/>
          <w:sz w:val="26"/>
          <w:lang w:val="ru-RU"/>
        </w:rPr>
        <w:t>Испанские коммунисты осуждают самую сильную блокаду в истории</w:t>
      </w:r>
      <w:bookmarkEnd w:id="21"/>
    </w:p>
    <w:p w:rsidR="00817DA3" w:rsidRDefault="00817DA3" w:rsidP="00817DA3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57" name="Imagen 57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Гавана, 16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Куба переживает сильнейшую блокаду в истории человечества, заявил президент Коммунистической партии Испании  Хосе Луис Сентелла в опубликованном интервью.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 Недавно испанский политический лидер совершил рабочий визит на Кубу, в ходе которого встретился с первым секретарем Коммунистической партии (КПК) Мигелем Диас-Канелем.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Веб-сайт компартии транслировал интервью с Сентеллой, который подчеркнул, что ему удалось проверить, как блокада, введенная Соединенными Штатами против антильской страны, влияет на ее экономику, а также на повседневную жизнь каждого гражданина.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Он сказал, что кубинский народ отреагировал на эту политику Вашингтона и продемонстрировал, что «он отказывается быть колонией Соединенных Штатов».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По его словам, кубинцев объединяет уважение к их независимости.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Лидер испанских коммунистов подчеркнул, что сменявшие друг друга правительства США решили обанкротить кубинцев, создав экономические трудности, которые еще больше усугубились пандемией </w:t>
      </w:r>
      <w:proofErr w:type="spellStart"/>
      <w:r w:rsidRPr="00817DA3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817DA3">
        <w:rPr>
          <w:rFonts w:ascii="Arial" w:hAnsi="Arial" w:cs="Arial"/>
          <w:sz w:val="24"/>
          <w:szCs w:val="24"/>
          <w:lang w:val="ru-RU" w:eastAsia="es-ES"/>
        </w:rPr>
        <w:t>-19.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Но кубинский народ восстает против внешнего вмешательства и сталкивается с трудностями, не отказываясь от достижений Революции, заметил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Он высоко оценил тот факт, что в разгар трудностей Куба смогла вакцинировать почти все свое население, что позволило сдержать распространение болезни и свести к минимуму ее риски.</w:t>
      </w:r>
    </w:p>
    <w:p w:rsidR="00DD5849" w:rsidRPr="0018342A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 Сентелла охарактеризовал свою встречу с первым секретарем ЦК компартии Кубы и президентом страны как рабочую встречу, на которой были достигнуты совместные обязательства в интересах мира и координации всех прогрессивных сил планеты.</w:t>
      </w:r>
      <w:r w:rsidR="002A2D8E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84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17DA3" w:rsidRPr="00817DA3" w:rsidRDefault="00817DA3" w:rsidP="00817DA3">
      <w:pPr>
        <w:pStyle w:val="Ttulo2"/>
        <w:numPr>
          <w:ilvl w:val="0"/>
          <w:numId w:val="34"/>
        </w:numPr>
        <w:rPr>
          <w:rFonts w:cs="Arial"/>
          <w:color w:val="0F1419"/>
          <w:sz w:val="26"/>
          <w:lang w:val="ru-RU"/>
        </w:rPr>
      </w:pPr>
      <w:bookmarkStart w:id="22" w:name="_Toc96335164"/>
      <w:r w:rsidRPr="00817DA3">
        <w:rPr>
          <w:rFonts w:cs="Arial"/>
          <w:color w:val="0F1419"/>
          <w:sz w:val="26"/>
          <w:lang w:val="ru-RU"/>
        </w:rPr>
        <w:t>США не беспокоят права человека на Кубе</w:t>
      </w:r>
      <w:bookmarkEnd w:id="22"/>
    </w:p>
    <w:p w:rsidR="00817DA3" w:rsidRDefault="00817DA3" w:rsidP="00817DA3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3333750" cy="2219325"/>
            <wp:effectExtent l="0" t="0" r="0" b="9525"/>
            <wp:docPr id="60" name="Imagen 60" descr="https://ruso.prensa-latina.cu/images/pl-fr/2020/AmLatina/cuba/--bruno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uso.prensa-latina.cu/images/pl-fr/2020/AmLatina/cuba/--brunorodriguez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Гавана, 17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подтвердил, что правительство Соединенных Штатов не обеспокоено правами человека граждан карибского острова.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 В своем аккаунте в социальной сети </w:t>
      </w:r>
      <w:proofErr w:type="spellStart"/>
      <w:r w:rsidRPr="00817DA3">
        <w:rPr>
          <w:rFonts w:ascii="Arial" w:hAnsi="Arial" w:cs="Arial"/>
          <w:sz w:val="24"/>
          <w:szCs w:val="24"/>
          <w:lang w:val="ru-RU" w:eastAsia="es-ES"/>
        </w:rPr>
        <w:t>Twitter</w:t>
      </w:r>
      <w:proofErr w:type="spellEnd"/>
      <w:r w:rsidRPr="00817DA3">
        <w:rPr>
          <w:rFonts w:ascii="Arial" w:hAnsi="Arial" w:cs="Arial"/>
          <w:sz w:val="24"/>
          <w:szCs w:val="24"/>
          <w:lang w:val="ru-RU" w:eastAsia="es-ES"/>
        </w:rPr>
        <w:t> министр иностранных дел назвал циничными заявления представителей правительства США о лицах, свободу которых они защищают и которых они открыто финансировали и призывали нарушать закон, чего он никогда не позволили бы сделать в своей стране.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накануне госсекретарем США Энтони Блинкеном, содержится призыв к кубинскому правительству освободить гражданина Луиса Мануэля Отеро и лиц, задержанных за беспорядки 11 июля, которые власти карибской страны осудили за их насилие и ущерб, нанесенный кубинским объектам.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Куба осудила, что действия продвигались из США через управление цифровыми платформами и социальными сетями, из которых пропагандировались дестабилизация конституционного строя, ненависть и гражданское неповиновение.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Остров также осудил финансирование подрывных проектов и присуждение международных премий для маскировки платы контрреволюции, среди других интервенционистских стратегий.</w:t>
      </w:r>
    </w:p>
    <w:p w:rsidR="007D7A59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Кроме того, в период пандемии Вашингтон усилил экономическую, коммерческую и финансовую блокаду, занесенную в каталог как главное нарушение прав человека и самую длительную несправедливость в истории, которая ограничивает жителей страны в доступе к основным ресурсам, таким как продукты питания и лекарства.</w:t>
      </w:r>
      <w:r w:rsidR="00014384"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D7A5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96672" w:rsidRPr="0018342A" w:rsidRDefault="00996672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817DA3" w:rsidRPr="00817DA3" w:rsidRDefault="00817DA3" w:rsidP="00817DA3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23" w:name="_Toc96335165"/>
      <w:r w:rsidRPr="00817DA3">
        <w:rPr>
          <w:rFonts w:cs="Arial"/>
          <w:color w:val="0F1419"/>
          <w:sz w:val="26"/>
          <w:lang w:val="ru-RU"/>
        </w:rPr>
        <w:t>Беларусь отвергает блокаду США и продвигает сотрудничество с Кубой</w:t>
      </w:r>
      <w:bookmarkEnd w:id="23"/>
    </w:p>
    <w:p w:rsidR="00817DA3" w:rsidRDefault="00817DA3" w:rsidP="00817DA3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714625" cy="1152525"/>
            <wp:effectExtent l="0" t="0" r="9525" b="9525"/>
            <wp:docPr id="63" name="Imagen 63" descr="https://ruso.prensa-latina.cu/images/stories/BANDERAS/cuba-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uso.prensa-latina.cu/images/stories/BANDERAS/cuba-belaru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Минск, 17 февраля</w:t>
      </w:r>
      <w:r w:rsidRPr="00817DA3">
        <w:rPr>
          <w:rFonts w:ascii="Arial" w:hAnsi="Arial" w:cs="Arial"/>
          <w:sz w:val="24"/>
          <w:szCs w:val="24"/>
          <w:lang w:val="ru-RU" w:eastAsia="es-ES"/>
        </w:rPr>
        <w:t>.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 Премьер-министр Беларуси Роман Головченко осудил влияние ужесточения блокады США против Кубы и подчеркнул заинтересованность его страны в укреплении торговли с островом.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 В среду глава исполнительной власти принял в здании правительства посла Гаваны в этой стране Хуана Вальдеса, завершающего свою дипломатическую миссию в Беларуси.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«Мы знаем, в каких условиях живет Куба. Это постоянное внешнее давление, экономическая блокада. Благодаря мудрости лидеров и мужеству кубинского народа вы сможете справиться с этими трудностями», — отметил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 ходе встречи Головченко подчеркнул важность продовольственной безопасности для страны и указал, что Минск заинтересован в продвижении ряда совместных проектов в сфере сельского хозяйства, птицеводства и животноводства.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«Мы понимаем, что на Кубе есть спрос и там могут быть применены белорусские технологии. Сейчас специалисты работают над планом действий», — сказал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Уточнил, что белорусский президент Александр Лукашенко дал поручение активизировать реализацию всех проектов с Кубой и перейти к рассмотрению новых.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Головченко, реализация этих решений находится на контроле у ​​МИДиправительства. «Уверен, что, выполняяпорученияруководителейгосударств, мынайдемновыевозможностидлясотрудничества», —сказалон.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Глава правительства напомнил о важности визита в эту страну в октябре 2019 года президента Кубы Мигеля Диас-Канеля, который, по его мнению, стал импульсом, сигналом для совместной работы деловых кругов, министерств и ведомств.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Он указал, что, «к сожалению», вскоре после этого миру и двум странам пришлось столкнуться с вызовом Ковид-19, который помешал реализации части соглашений, заключенных между двумя правительствами.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 «Однако мы восстанавливаем позиции. По итогам 2021 года товарооборот увеличился в три раза. Мы преодолели рецессию и идем хорошими темпами», — сказал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Белорусский премьер имел в виду, что пандемия не повлияла на взаимодействие Минска и Гаваны перед международными организациями, а также на взаимную поддержку в интеграционных объединениях.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Он подчеркнул важность участия кубинских властей в регулярных заседаниях Евразийского экономического союза (ЕАЭС). «Я уверен, что, несмотря на географическое расстояние между Кубой и ОАЭ, в ближайшее время практическая составляющая государства-наблюдателя обязательно принесет свои плоды», — подчеркнул он.</w:t>
      </w:r>
    </w:p>
    <w:p w:rsidR="00817DA3" w:rsidRPr="00817DA3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В этом году Куба и Беларусь отметят три десятилетия дипломатических отношений, и в марте в Гаване запланировано новое заседание Межправительственной комиссии.</w:t>
      </w:r>
    </w:p>
    <w:p w:rsidR="00B8582F" w:rsidRPr="0018342A" w:rsidRDefault="00817DA3" w:rsidP="00817D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17DA3">
        <w:rPr>
          <w:rFonts w:ascii="Arial" w:hAnsi="Arial" w:cs="Arial"/>
          <w:sz w:val="24"/>
          <w:szCs w:val="24"/>
          <w:lang w:val="ru-RU" w:eastAsia="es-ES"/>
        </w:rPr>
        <w:t>По данным кубинских дипломатических источников, в ближайшее время открываются совместные инвестиционные проекты в сфере туризма, сел</w:t>
      </w:r>
      <w:r>
        <w:rPr>
          <w:rFonts w:ascii="Arial" w:hAnsi="Arial" w:cs="Arial"/>
          <w:sz w:val="24"/>
          <w:szCs w:val="24"/>
          <w:lang w:val="ru-RU" w:eastAsia="es-ES"/>
        </w:rPr>
        <w:t>ьского хозяйства, биотехнологий</w:t>
      </w:r>
      <w:r w:rsidRPr="00817DA3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B8582F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47FD7" w:rsidRPr="0018342A" w:rsidRDefault="00F47FD7" w:rsidP="00F47F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24" w:name="_Toc46127112"/>
      <w:bookmarkStart w:id="25" w:name="_Toc52870385"/>
      <w:bookmarkStart w:id="26" w:name="_Toc60646396"/>
      <w:bookmarkStart w:id="27" w:name="_Toc75159018"/>
      <w:bookmarkStart w:id="28" w:name="_Toc77594151"/>
      <w:bookmarkStart w:id="29" w:name="_Toc81219677"/>
      <w:bookmarkStart w:id="30" w:name="_Toc83036750"/>
      <w:bookmarkStart w:id="31" w:name="_Toc84934790"/>
      <w:bookmarkStart w:id="32" w:name="_Toc89672641"/>
      <w:bookmarkStart w:id="33" w:name="_Toc90884215"/>
      <w:bookmarkStart w:id="34" w:name="_Toc96335166"/>
      <w:r w:rsidRPr="0018342A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Двусторонние отношения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47FD7" w:rsidRDefault="00F47FD7" w:rsidP="00897A2A">
      <w:pPr>
        <w:pStyle w:val="Ttulo2"/>
        <w:spacing w:line="276" w:lineRule="auto"/>
        <w:jc w:val="both"/>
        <w:rPr>
          <w:rFonts w:eastAsiaTheme="minorHAnsi" w:cs="Arial"/>
          <w:b w:val="0"/>
          <w:szCs w:val="24"/>
          <w:lang w:val="ru-RU" w:eastAsia="es-ES"/>
        </w:rPr>
      </w:pPr>
    </w:p>
    <w:p w:rsidR="00897A2A" w:rsidRPr="00897A2A" w:rsidRDefault="00897A2A" w:rsidP="00897A2A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35" w:name="_Toc96335167"/>
      <w:r w:rsidRPr="00897A2A">
        <w:rPr>
          <w:rFonts w:cs="Arial"/>
          <w:color w:val="0F1419"/>
          <w:sz w:val="26"/>
          <w:lang w:val="ru-RU"/>
        </w:rPr>
        <w:t>Куба и Россия проводят межканцелярские консультации по многосторонним вопросам</w:t>
      </w:r>
      <w:bookmarkEnd w:id="35"/>
    </w:p>
    <w:p w:rsidR="00897A2A" w:rsidRPr="00897A2A" w:rsidRDefault="00897A2A" w:rsidP="00897A2A">
      <w:pPr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 w:rsidRPr="00897A2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572000" cy="2571750"/>
            <wp:effectExtent l="0" t="0" r="0" b="0"/>
            <wp:docPr id="67" name="Imagen 67" descr="C:\Users\politico3\Downloads\DSC0174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politico3\Downloads\DSC01741.jf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17 февраля 2022 г.</w:t>
      </w:r>
      <w:r w:rsidRPr="00897A2A">
        <w:rPr>
          <w:rFonts w:ascii="Arial" w:hAnsi="Arial" w:cs="Arial"/>
          <w:sz w:val="24"/>
          <w:szCs w:val="24"/>
          <w:lang w:val="ru-RU" w:eastAsia="es-ES"/>
        </w:rPr>
        <w:t xml:space="preserve"> Генеральный директор по многосторонним делам и международному праву (DGAMDI) Министерства иностранных дел Кубы Родольфо Бенитес Версон возглавил кубинскую делегацию, которая приняла участие в Межканцелярских консультациях по многосторонним вопросам с Российской Федерацией.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Его превосходительство г-н Евгений Тарабрин, специальный представитель министра иностранных дел Российской Федерации по международному сотрудничеству в борьбе с терроризмом, директор Департамента по вопросам новых вызовов и угроз МИД России, возглавил российскую делегацию.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В ходе обмена мнениями обсуждались темы, представляющие взаимный интерес, в том числе: сотрудничество в международной борьбе с терроризмом во всех его формах и проявлениях; координация усилий на многосторонних антинаркотических форумах; предотвращение и борьба с отмыванием денег и финансированием терроризма.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В ходе плодотворной встречи был отмечен высокий уровень сближения, характеризующий исторические отношения между двумя странами. Была ратифицирована приверженность сторон укреплению многосторонности и международного сотрудничества в качестве решения глобальных проблем, а также защита международного права и Устава ООН.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 xml:space="preserve">В состав кубинской делегации также вошли Алексис Батиста Сегреда, руководитель Департамента международного права Министерства юстиции, и Ильям Гомес </w:t>
      </w:r>
      <w:r w:rsidRPr="00897A2A">
        <w:rPr>
          <w:rFonts w:ascii="Arial" w:hAnsi="Arial" w:cs="Arial"/>
          <w:sz w:val="24"/>
          <w:szCs w:val="24"/>
          <w:lang w:val="ru-RU" w:eastAsia="es-ES"/>
        </w:rPr>
        <w:lastRenderedPageBreak/>
        <w:t>Сардиньяс, специалист Управления по многосторонним политическим вопросам Министерства иностранных дел Кубы.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От имени Российской Федерации также участвовали Посол России на Кубе Е.П. Андрей Александрович Гуськов, начальник отдела Департамента по вопросам новых вызовов и угроз МИД РФ в Москве Николай Лукашин и второй секретарь Посольства в Гаване Мария Кроман.</w:t>
      </w:r>
    </w:p>
    <w:p w:rsid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Обе стороны согласились с полезностью обменов и договорились продолжить их в 2023 году.</w:t>
      </w:r>
      <w:r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 w:eastAsia="es-ES"/>
        </w:rPr>
        <w:t>CubaMinrex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897A2A" w:rsidRPr="00897A2A" w:rsidRDefault="00897A2A" w:rsidP="00897A2A">
      <w:pPr>
        <w:pStyle w:val="Ttulo2"/>
        <w:numPr>
          <w:ilvl w:val="0"/>
          <w:numId w:val="34"/>
        </w:numPr>
        <w:jc w:val="both"/>
        <w:rPr>
          <w:rFonts w:cs="Arial"/>
          <w:color w:val="0F1419"/>
          <w:sz w:val="26"/>
          <w:lang w:val="ru-RU"/>
        </w:rPr>
      </w:pPr>
      <w:bookmarkStart w:id="36" w:name="_Toc96335168"/>
      <w:r w:rsidRPr="00897A2A">
        <w:rPr>
          <w:rFonts w:cs="Arial"/>
          <w:color w:val="0F1419"/>
          <w:sz w:val="26"/>
          <w:lang w:val="ru-RU"/>
        </w:rPr>
        <w:t>Российская и кубинская делегации проводят плодотворные обмены.</w:t>
      </w:r>
      <w:bookmarkEnd w:id="36"/>
    </w:p>
    <w:p w:rsidR="00897A2A" w:rsidRDefault="00897A2A" w:rsidP="00897A2A">
      <w:pPr>
        <w:jc w:val="both"/>
        <w:rPr>
          <w:rFonts w:ascii="Arial" w:hAnsi="Arial" w:cs="Arial"/>
          <w:b/>
          <w:sz w:val="24"/>
          <w:szCs w:val="24"/>
          <w:lang w:val="ru-RU" w:eastAsia="es-ES"/>
        </w:rPr>
      </w:pPr>
    </w:p>
    <w:p w:rsidR="00897A2A" w:rsidRPr="00897A2A" w:rsidRDefault="00897A2A" w:rsidP="00897A2A">
      <w:pPr>
        <w:jc w:val="center"/>
        <w:rPr>
          <w:rFonts w:ascii="Arial" w:hAnsi="Arial" w:cs="Arial"/>
          <w:b/>
          <w:sz w:val="24"/>
          <w:szCs w:val="24"/>
          <w:lang w:val="ru-RU" w:eastAsia="es-ES"/>
        </w:rPr>
      </w:pPr>
      <w:r w:rsidRPr="00897A2A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572000" cy="2562225"/>
            <wp:effectExtent l="0" t="0" r="0" b="9525"/>
            <wp:docPr id="68" name="Imagen 68" descr="C:\Users\politico3\Downloads\Web Banderas Cuba - 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politico3\Downloads\Web Banderas Cuba - Rusi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Гавана, 18 февраля. Вице-председатель правительства Российской Федерации Юрий Борисов и заместитель премьер-министра Кубы Рикардо Кабрисас в пятницу подтвердили планы дальнейшего расширения двустороннего сотрудничества во всех сферах между двумя странами по случаю визита российского лидера в нашу страну.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В рамках братского обмена кубинская сторона поблагодарила за постоянную поддержку и солидарность Российской Федерации с нашей страной, особенно за помощь, оказанную в самые трудные месяцы противостояния пандемии Ковид 19. Это событие также дало возможность подтвердить солидарность кубинского народа и правительства с Российской Федерацией перед лицом постоянных кампаний дезинформации и пропагандистской войны, которую Соединенные Штаты ведут против этой братской страны. Он также подтвердил, что Куба выступает против односторонних и несправедливых санкций, введенных Западом против евразийской страны, и против расширения Организации Североатлантического договора к границам России.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lastRenderedPageBreak/>
        <w:t>В свою очередь, вице-премьер Юрий Борисов заявил, что его визит является продолжением телефонного разговора, состоявшегося 24 января между президентами Владимиром Путиным и Мигелем Диасом-Канелем. Он упомянул гуманитарную помощь, доставленную через Министерство по чрезвычайным ситуациям (МЧС) в период с декабря 2021 по январь 2022 года на Кубу, и последующие поставки медикаментов, лекарств и медицинских товаров как знак готовности его правительства помочь кубинскому народу и правительству.</w:t>
      </w:r>
    </w:p>
    <w:p w:rsid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7A2A">
        <w:rPr>
          <w:rFonts w:ascii="Arial" w:hAnsi="Arial" w:cs="Arial"/>
          <w:sz w:val="24"/>
          <w:szCs w:val="24"/>
          <w:lang w:val="ru-RU" w:eastAsia="es-ES"/>
        </w:rPr>
        <w:t>Делегация во главе с вице-президентом российского правительства также провела отраслевые обмены в области транспорта, энергетики, промышленности и банковско-финансовой сферы в знак имеющегося потенциала для прод</w:t>
      </w:r>
      <w:r>
        <w:rPr>
          <w:rFonts w:ascii="Arial" w:hAnsi="Arial" w:cs="Arial"/>
          <w:sz w:val="24"/>
          <w:szCs w:val="24"/>
          <w:lang w:val="ru-RU" w:eastAsia="es-ES"/>
        </w:rPr>
        <w:t>вижения и углубления отношений.</w:t>
      </w:r>
      <w:r w:rsidRPr="00897A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97A2A">
        <w:rPr>
          <w:rFonts w:ascii="Arial" w:hAnsi="Arial" w:cs="Arial"/>
          <w:sz w:val="24"/>
          <w:szCs w:val="24"/>
          <w:lang w:val="ru-RU" w:eastAsia="es-ES"/>
        </w:rPr>
        <w:t>(CubaMinrex)</w:t>
      </w:r>
    </w:p>
    <w:p w:rsidR="00897A2A" w:rsidRPr="00897A2A" w:rsidRDefault="00897A2A" w:rsidP="00897A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897A2A" w:rsidRPr="00897A2A" w:rsidSect="00B730F1">
      <w:headerReference w:type="default" r:id="rId27"/>
      <w:footerReference w:type="default" r:id="rId2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4A" w:rsidRDefault="00AF764A" w:rsidP="00B22C72">
      <w:pPr>
        <w:spacing w:after="0" w:line="240" w:lineRule="auto"/>
      </w:pPr>
      <w:r>
        <w:separator/>
      </w:r>
    </w:p>
  </w:endnote>
  <w:endnote w:type="continuationSeparator" w:id="0">
    <w:p w:rsidR="00AF764A" w:rsidRDefault="00AF764A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2A">
          <w:rPr>
            <w:noProof/>
          </w:rPr>
          <w:t>1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4A" w:rsidRDefault="00AF764A" w:rsidP="00B22C72">
      <w:pPr>
        <w:spacing w:after="0" w:line="240" w:lineRule="auto"/>
      </w:pPr>
      <w:r>
        <w:separator/>
      </w:r>
    </w:p>
  </w:footnote>
  <w:footnote w:type="continuationSeparator" w:id="0">
    <w:p w:rsidR="00AF764A" w:rsidRDefault="00AF764A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6" name="Imagen 6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12A0"/>
    <w:multiLevelType w:val="multilevel"/>
    <w:tmpl w:val="4E5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67634"/>
    <w:multiLevelType w:val="multilevel"/>
    <w:tmpl w:val="04B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6E04"/>
    <w:multiLevelType w:val="multilevel"/>
    <w:tmpl w:val="B8D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15ABB"/>
    <w:multiLevelType w:val="multilevel"/>
    <w:tmpl w:val="FCA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61D90"/>
    <w:multiLevelType w:val="multilevel"/>
    <w:tmpl w:val="B6EE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236B6"/>
    <w:multiLevelType w:val="multilevel"/>
    <w:tmpl w:val="41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D85"/>
    <w:multiLevelType w:val="multilevel"/>
    <w:tmpl w:val="FEE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C2B47"/>
    <w:multiLevelType w:val="multilevel"/>
    <w:tmpl w:val="100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02ECC"/>
    <w:multiLevelType w:val="multilevel"/>
    <w:tmpl w:val="E5C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5648C"/>
    <w:multiLevelType w:val="multilevel"/>
    <w:tmpl w:val="48B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C56D7"/>
    <w:multiLevelType w:val="multilevel"/>
    <w:tmpl w:val="7C1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2D074F"/>
    <w:multiLevelType w:val="multilevel"/>
    <w:tmpl w:val="2FE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976F3"/>
    <w:multiLevelType w:val="multilevel"/>
    <w:tmpl w:val="171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A0515"/>
    <w:multiLevelType w:val="multilevel"/>
    <w:tmpl w:val="6AF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F71CB"/>
    <w:multiLevelType w:val="multilevel"/>
    <w:tmpl w:val="96F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D0828"/>
    <w:multiLevelType w:val="multilevel"/>
    <w:tmpl w:val="1FE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2935"/>
    <w:multiLevelType w:val="hybridMultilevel"/>
    <w:tmpl w:val="339082DA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3"/>
  </w:num>
  <w:num w:numId="4">
    <w:abstractNumId w:val="10"/>
  </w:num>
  <w:num w:numId="5">
    <w:abstractNumId w:val="34"/>
  </w:num>
  <w:num w:numId="6">
    <w:abstractNumId w:val="28"/>
  </w:num>
  <w:num w:numId="7">
    <w:abstractNumId w:val="19"/>
  </w:num>
  <w:num w:numId="8">
    <w:abstractNumId w:val="45"/>
  </w:num>
  <w:num w:numId="9">
    <w:abstractNumId w:val="39"/>
  </w:num>
  <w:num w:numId="10">
    <w:abstractNumId w:val="2"/>
  </w:num>
  <w:num w:numId="11">
    <w:abstractNumId w:val="41"/>
  </w:num>
  <w:num w:numId="12">
    <w:abstractNumId w:val="22"/>
  </w:num>
  <w:num w:numId="13">
    <w:abstractNumId w:val="21"/>
  </w:num>
  <w:num w:numId="14">
    <w:abstractNumId w:val="43"/>
  </w:num>
  <w:num w:numId="15">
    <w:abstractNumId w:val="32"/>
  </w:num>
  <w:num w:numId="16">
    <w:abstractNumId w:val="33"/>
  </w:num>
  <w:num w:numId="17">
    <w:abstractNumId w:val="29"/>
  </w:num>
  <w:num w:numId="18">
    <w:abstractNumId w:val="31"/>
  </w:num>
  <w:num w:numId="19">
    <w:abstractNumId w:val="35"/>
  </w:num>
  <w:num w:numId="20">
    <w:abstractNumId w:val="47"/>
  </w:num>
  <w:num w:numId="21">
    <w:abstractNumId w:val="16"/>
  </w:num>
  <w:num w:numId="22">
    <w:abstractNumId w:val="18"/>
  </w:num>
  <w:num w:numId="23">
    <w:abstractNumId w:val="36"/>
  </w:num>
  <w:num w:numId="24">
    <w:abstractNumId w:val="15"/>
  </w:num>
  <w:num w:numId="25">
    <w:abstractNumId w:val="5"/>
  </w:num>
  <w:num w:numId="26">
    <w:abstractNumId w:val="23"/>
  </w:num>
  <w:num w:numId="27">
    <w:abstractNumId w:val="14"/>
  </w:num>
  <w:num w:numId="28">
    <w:abstractNumId w:val="1"/>
  </w:num>
  <w:num w:numId="29">
    <w:abstractNumId w:val="38"/>
  </w:num>
  <w:num w:numId="30">
    <w:abstractNumId w:val="17"/>
  </w:num>
  <w:num w:numId="31">
    <w:abstractNumId w:val="25"/>
  </w:num>
  <w:num w:numId="32">
    <w:abstractNumId w:val="0"/>
  </w:num>
  <w:num w:numId="33">
    <w:abstractNumId w:val="44"/>
  </w:num>
  <w:num w:numId="34">
    <w:abstractNumId w:val="48"/>
  </w:num>
  <w:num w:numId="35">
    <w:abstractNumId w:val="40"/>
  </w:num>
  <w:num w:numId="36">
    <w:abstractNumId w:val="3"/>
  </w:num>
  <w:num w:numId="37">
    <w:abstractNumId w:val="37"/>
  </w:num>
  <w:num w:numId="38">
    <w:abstractNumId w:val="6"/>
  </w:num>
  <w:num w:numId="39">
    <w:abstractNumId w:val="20"/>
  </w:num>
  <w:num w:numId="40">
    <w:abstractNumId w:val="24"/>
  </w:num>
  <w:num w:numId="41">
    <w:abstractNumId w:val="4"/>
  </w:num>
  <w:num w:numId="42">
    <w:abstractNumId w:val="12"/>
  </w:num>
  <w:num w:numId="43">
    <w:abstractNumId w:val="7"/>
  </w:num>
  <w:num w:numId="44">
    <w:abstractNumId w:val="27"/>
  </w:num>
  <w:num w:numId="45">
    <w:abstractNumId w:val="8"/>
  </w:num>
  <w:num w:numId="46">
    <w:abstractNumId w:val="42"/>
  </w:num>
  <w:num w:numId="47">
    <w:abstractNumId w:val="9"/>
  </w:num>
  <w:num w:numId="48">
    <w:abstractNumId w:val="11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45A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17DA3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97A2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B27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AF764A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337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82F"/>
    <w:rsid w:val="00B85D9E"/>
    <w:rsid w:val="00B86310"/>
    <w:rsid w:val="00B90E21"/>
    <w:rsid w:val="00B912FD"/>
    <w:rsid w:val="00B926FC"/>
    <w:rsid w:val="00B94B6D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C62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A91"/>
    <w:rsid w:val="00CA3E55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E229C-3855-4852-A377-A366F642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5702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3</cp:revision>
  <dcterms:created xsi:type="dcterms:W3CDTF">2022-02-21T07:32:00Z</dcterms:created>
  <dcterms:modified xsi:type="dcterms:W3CDTF">2022-02-21T08:25:00Z</dcterms:modified>
</cp:coreProperties>
</file>